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95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7326" w:rsidTr="00A97326">
        <w:tc>
          <w:tcPr>
            <w:tcW w:w="8522" w:type="dxa"/>
            <w:hideMark/>
          </w:tcPr>
          <w:p w:rsidR="00A97326" w:rsidRDefault="00F22F05">
            <w:pPr>
              <w:pStyle w:val="Title"/>
              <w:spacing w:line="276" w:lineRule="auto"/>
              <w:rPr>
                <w:sz w:val="24"/>
                <w:u w:val="none"/>
              </w:rPr>
            </w:pPr>
            <w:r>
              <w:rPr>
                <w:sz w:val="24"/>
                <w:szCs w:val="22"/>
                <w:u w:val="none"/>
              </w:rPr>
              <w:t xml:space="preserve">King </w:t>
            </w:r>
            <w:r w:rsidR="00A97326">
              <w:rPr>
                <w:sz w:val="24"/>
                <w:szCs w:val="22"/>
                <w:u w:val="none"/>
              </w:rPr>
              <w:t>Fahd University of Petroleum &amp; Minerals</w:t>
            </w:r>
          </w:p>
        </w:tc>
      </w:tr>
      <w:tr w:rsidR="00A97326" w:rsidTr="00A97326">
        <w:tc>
          <w:tcPr>
            <w:tcW w:w="8522" w:type="dxa"/>
            <w:hideMark/>
          </w:tcPr>
          <w:p w:rsidR="00A97326" w:rsidRDefault="00A97326">
            <w:pPr>
              <w:pStyle w:val="Title"/>
              <w:spacing w:line="276" w:lineRule="auto"/>
              <w:rPr>
                <w:sz w:val="24"/>
                <w:u w:val="none"/>
              </w:rPr>
            </w:pPr>
            <w:r>
              <w:rPr>
                <w:sz w:val="24"/>
                <w:szCs w:val="22"/>
                <w:u w:val="none"/>
              </w:rPr>
              <w:t>Department of Electrical Engineering</w:t>
            </w:r>
          </w:p>
        </w:tc>
      </w:tr>
      <w:tr w:rsidR="00885105" w:rsidTr="00A97326">
        <w:tc>
          <w:tcPr>
            <w:tcW w:w="8522" w:type="dxa"/>
            <w:hideMark/>
          </w:tcPr>
          <w:p w:rsidR="00885105" w:rsidRPr="00885105" w:rsidRDefault="00885105" w:rsidP="00313653">
            <w:pPr>
              <w:spacing w:before="120"/>
              <w:jc w:val="center"/>
              <w:rPr>
                <w:iCs/>
              </w:rPr>
            </w:pPr>
            <w:r w:rsidRPr="00885105">
              <w:rPr>
                <w:iCs/>
              </w:rPr>
              <w:t>EE200: Digital Logic Circuit Design</w:t>
            </w:r>
          </w:p>
        </w:tc>
      </w:tr>
      <w:tr w:rsidR="00885105" w:rsidTr="00A97326">
        <w:tc>
          <w:tcPr>
            <w:tcW w:w="8522" w:type="dxa"/>
            <w:hideMark/>
          </w:tcPr>
          <w:p w:rsidR="00885105" w:rsidRPr="00885105" w:rsidRDefault="00B85541" w:rsidP="00B85541">
            <w:pPr>
              <w:jc w:val="center"/>
              <w:rPr>
                <w:iCs/>
              </w:rPr>
            </w:pPr>
            <w:r>
              <w:rPr>
                <w:iCs/>
              </w:rPr>
              <w:t>Spring</w:t>
            </w:r>
            <w:r w:rsidR="00885105" w:rsidRPr="00885105">
              <w:rPr>
                <w:iCs/>
              </w:rPr>
              <w:t xml:space="preserve"> Semester 201</w:t>
            </w:r>
            <w:r>
              <w:rPr>
                <w:iCs/>
              </w:rPr>
              <w:t>5</w:t>
            </w:r>
            <w:r w:rsidR="00215097">
              <w:rPr>
                <w:iCs/>
              </w:rPr>
              <w:t xml:space="preserve"> (151</w:t>
            </w:r>
            <w:r w:rsidR="00885105" w:rsidRPr="00885105">
              <w:rPr>
                <w:iCs/>
              </w:rPr>
              <w:t>)</w:t>
            </w:r>
          </w:p>
        </w:tc>
      </w:tr>
    </w:tbl>
    <w:p w:rsidR="00885105" w:rsidRDefault="00885105" w:rsidP="00A97326">
      <w:pPr>
        <w:rPr>
          <w:rFonts w:asciiTheme="majorBidi" w:hAnsiTheme="majorBidi" w:cstheme="majorBidi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188"/>
        <w:gridCol w:w="7332"/>
      </w:tblGrid>
      <w:tr w:rsidR="00B85541" w:rsidRPr="000D69AD" w:rsidTr="00B85541">
        <w:trPr>
          <w:cantSplit/>
          <w:trHeight w:val="247"/>
          <w:jc w:val="center"/>
        </w:trPr>
        <w:tc>
          <w:tcPr>
            <w:tcW w:w="697" w:type="pct"/>
            <w:tcBorders>
              <w:top w:val="single" w:sz="6" w:space="0" w:color="000000"/>
            </w:tcBorders>
            <w:shd w:val="clear" w:color="auto" w:fill="595959" w:themeFill="text1" w:themeFillTint="A6"/>
            <w:vAlign w:val="center"/>
          </w:tcPr>
          <w:p w:rsidR="00B85541" w:rsidRPr="00806886" w:rsidRDefault="00B85541" w:rsidP="00806886">
            <w:pPr>
              <w:pStyle w:val="Heading1"/>
              <w:rPr>
                <w:color w:val="FFFFFF" w:themeColor="background1"/>
                <w:szCs w:val="24"/>
              </w:rPr>
            </w:pPr>
            <w:r w:rsidRPr="009941CF">
              <w:rPr>
                <w:color w:val="FFFFFF" w:themeColor="background1"/>
                <w:szCs w:val="24"/>
              </w:rPr>
              <w:t>Week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B85541" w:rsidRPr="009941CF" w:rsidRDefault="00B85541" w:rsidP="00EF1E6E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9941CF">
              <w:rPr>
                <w:color w:val="FFFFFF" w:themeColor="background1"/>
                <w:sz w:val="24"/>
                <w:szCs w:val="24"/>
              </w:rPr>
              <w:t>Laboratory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1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541" w:rsidRDefault="00B85541" w:rsidP="00EF1E6E">
            <w:pPr>
              <w:jc w:val="center"/>
            </w:pPr>
            <w:r>
              <w:t>No Lab.</w:t>
            </w:r>
          </w:p>
        </w:tc>
      </w:tr>
      <w:tr w:rsidR="00F22F05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F22F05" w:rsidRDefault="00F22F05" w:rsidP="00F22F05">
            <w:pPr>
              <w:jc w:val="center"/>
            </w:pPr>
            <w:r>
              <w:t>2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F05" w:rsidRDefault="00F22F05" w:rsidP="00F22F05">
            <w:pPr>
              <w:jc w:val="center"/>
            </w:pPr>
            <w:r>
              <w:t>Exp#1: Getting Started with the Laboratory Equipment</w:t>
            </w:r>
          </w:p>
        </w:tc>
      </w:tr>
      <w:tr w:rsidR="00F22F05" w:rsidRPr="000D69AD" w:rsidTr="00B85541">
        <w:trPr>
          <w:cantSplit/>
          <w:trHeight w:val="479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F22F05" w:rsidRDefault="00F22F05" w:rsidP="00F22F05">
            <w:pPr>
              <w:jc w:val="center"/>
            </w:pPr>
            <w:r>
              <w:t>3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F05" w:rsidRDefault="00F22F05" w:rsidP="00F22F05">
            <w:pPr>
              <w:jc w:val="center"/>
            </w:pPr>
            <w:r>
              <w:t>Exp#2: Building Logic Functions using Traditional ICs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4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541" w:rsidRDefault="00F22F05" w:rsidP="00F22F05">
            <w:pPr>
              <w:jc w:val="center"/>
            </w:pPr>
            <w:r w:rsidRPr="00F22F05">
              <w:t>No Lab.</w:t>
            </w:r>
          </w:p>
        </w:tc>
      </w:tr>
      <w:tr w:rsidR="00B85541" w:rsidRPr="000D69AD" w:rsidTr="00B85541">
        <w:trPr>
          <w:cantSplit/>
          <w:trHeight w:val="291"/>
          <w:jc w:val="center"/>
        </w:trPr>
        <w:tc>
          <w:tcPr>
            <w:tcW w:w="697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5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541" w:rsidRDefault="00215097" w:rsidP="00EF1E6E">
            <w:pPr>
              <w:jc w:val="center"/>
            </w:pPr>
            <w:r>
              <w:t>No Lab.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541" w:rsidRDefault="00B85541" w:rsidP="00806886">
            <w:pPr>
              <w:jc w:val="center"/>
            </w:pPr>
            <w:r>
              <w:t>Exp#3: Introduction to Verilog HDL and FPGA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7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541" w:rsidRPr="00BC6E05" w:rsidRDefault="00B85541" w:rsidP="00BA2FE3">
            <w:pPr>
              <w:jc w:val="center"/>
            </w:pPr>
            <w:r>
              <w:t>Exp#4: Programming with Verilog HDL (Part I)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8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541" w:rsidRDefault="00B85541" w:rsidP="00BA2FE3">
            <w:pPr>
              <w:jc w:val="center"/>
            </w:pPr>
            <w:r>
              <w:t>Exp#5: Programming with Verilog HDL (Part II)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9</w:t>
            </w:r>
          </w:p>
        </w:tc>
        <w:tc>
          <w:tcPr>
            <w:tcW w:w="4303" w:type="pct"/>
            <w:shd w:val="clear" w:color="auto" w:fill="auto"/>
            <w:vAlign w:val="center"/>
          </w:tcPr>
          <w:p w:rsidR="00B85541" w:rsidRDefault="00B85541" w:rsidP="00BA2FE3">
            <w:pPr>
              <w:jc w:val="center"/>
            </w:pPr>
            <w:r>
              <w:t>Exp#6: Combinational Logic Circuits (Part I)</w:t>
            </w:r>
          </w:p>
        </w:tc>
      </w:tr>
      <w:tr w:rsidR="00B85541" w:rsidRPr="000D69AD" w:rsidTr="00B85541">
        <w:trPr>
          <w:cantSplit/>
          <w:trHeight w:val="393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10</w:t>
            </w:r>
          </w:p>
        </w:tc>
        <w:tc>
          <w:tcPr>
            <w:tcW w:w="4303" w:type="pct"/>
            <w:shd w:val="clear" w:color="auto" w:fill="auto"/>
            <w:vAlign w:val="center"/>
          </w:tcPr>
          <w:p w:rsidR="00B85541" w:rsidRDefault="00B85541" w:rsidP="00EF1E6E">
            <w:pPr>
              <w:jc w:val="center"/>
              <w:rPr>
                <w:b/>
              </w:rPr>
            </w:pPr>
            <w:r>
              <w:t>Exp#7: Combinational Logic Circuits (Part II)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5541" w:rsidRDefault="00B85541" w:rsidP="00EF1E6E">
            <w:pPr>
              <w:jc w:val="center"/>
              <w:rPr>
                <w:b/>
              </w:rPr>
            </w:pPr>
            <w:r>
              <w:t>Exp#8: Combinational Logic Circuits (Part III)</w:t>
            </w:r>
          </w:p>
        </w:tc>
      </w:tr>
      <w:tr w:rsidR="00B85541" w:rsidRPr="000D69AD" w:rsidTr="00B85541">
        <w:trPr>
          <w:cantSplit/>
          <w:trHeight w:val="394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12</w:t>
            </w:r>
          </w:p>
        </w:tc>
        <w:tc>
          <w:tcPr>
            <w:tcW w:w="43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5541" w:rsidRDefault="00B85541" w:rsidP="00BA2FE3">
            <w:pPr>
              <w:jc w:val="center"/>
            </w:pPr>
            <w:r>
              <w:t>Exp#9: Sequential Logic Circuits (Part I)</w:t>
            </w:r>
          </w:p>
        </w:tc>
      </w:tr>
      <w:tr w:rsidR="00B85541" w:rsidRPr="000D69AD" w:rsidTr="00B85541">
        <w:trPr>
          <w:cantSplit/>
          <w:trHeight w:val="312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13</w:t>
            </w:r>
          </w:p>
        </w:tc>
        <w:tc>
          <w:tcPr>
            <w:tcW w:w="4303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5541" w:rsidRDefault="00B85541" w:rsidP="00EF1E6E">
            <w:pPr>
              <w:jc w:val="center"/>
            </w:pPr>
            <w:r>
              <w:t>Exp#10: Sequential Logic Circuits (Part II)</w:t>
            </w:r>
          </w:p>
        </w:tc>
      </w:tr>
      <w:tr w:rsidR="00B85541" w:rsidRPr="000D69AD" w:rsidTr="00B85541">
        <w:trPr>
          <w:cantSplit/>
          <w:trHeight w:val="274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14</w:t>
            </w:r>
          </w:p>
        </w:tc>
        <w:tc>
          <w:tcPr>
            <w:tcW w:w="430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5541" w:rsidRDefault="00B85541" w:rsidP="00EF1E6E">
            <w:pPr>
              <w:jc w:val="center"/>
            </w:pPr>
            <w:r>
              <w:t>Exp#11: Final Lab Project</w:t>
            </w:r>
          </w:p>
        </w:tc>
      </w:tr>
      <w:tr w:rsidR="00B85541" w:rsidRPr="000D69AD" w:rsidTr="00B85541">
        <w:trPr>
          <w:cantSplit/>
          <w:trHeight w:val="274"/>
          <w:jc w:val="center"/>
        </w:trPr>
        <w:tc>
          <w:tcPr>
            <w:tcW w:w="6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5541" w:rsidRDefault="00B85541">
            <w:pPr>
              <w:jc w:val="center"/>
            </w:pPr>
            <w:r>
              <w:t>15</w:t>
            </w:r>
          </w:p>
        </w:tc>
        <w:tc>
          <w:tcPr>
            <w:tcW w:w="430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541" w:rsidRPr="00A33174" w:rsidRDefault="00B85541" w:rsidP="00EF1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Lab Final</w:t>
            </w:r>
          </w:p>
        </w:tc>
      </w:tr>
    </w:tbl>
    <w:p w:rsidR="000D0849" w:rsidRPr="00532EEF" w:rsidRDefault="000D0849" w:rsidP="00532EE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97326" w:rsidRPr="00FC3818" w:rsidRDefault="00A97326" w:rsidP="003A0569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FC3818">
        <w:rPr>
          <w:rFonts w:asciiTheme="majorBidi" w:hAnsiTheme="majorBidi" w:cstheme="majorBidi"/>
          <w:b/>
          <w:bCs/>
          <w:sz w:val="28"/>
          <w:szCs w:val="28"/>
        </w:rPr>
        <w:t>Grade Policy</w:t>
      </w:r>
    </w:p>
    <w:p w:rsidR="00FC3818" w:rsidRDefault="00A97326" w:rsidP="00B92988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</w:rPr>
      </w:pPr>
      <w:r w:rsidRPr="00FC3818">
        <w:rPr>
          <w:rFonts w:asciiTheme="majorBidi" w:hAnsiTheme="majorBidi" w:cstheme="majorBidi"/>
        </w:rPr>
        <w:t>Pre</w:t>
      </w:r>
      <w:r w:rsidR="003A0569">
        <w:rPr>
          <w:rFonts w:asciiTheme="majorBidi" w:hAnsiTheme="majorBidi" w:cstheme="majorBidi"/>
        </w:rPr>
        <w:t>-l</w:t>
      </w:r>
      <w:r w:rsidRPr="00FC3818">
        <w:rPr>
          <w:rFonts w:asciiTheme="majorBidi" w:hAnsiTheme="majorBidi" w:cstheme="majorBidi"/>
        </w:rPr>
        <w:t>abs</w:t>
      </w:r>
      <w:r w:rsidR="00FC3818">
        <w:rPr>
          <w:rFonts w:asciiTheme="majorBidi" w:hAnsiTheme="majorBidi" w:cstheme="majorBidi"/>
        </w:rPr>
        <w:tab/>
      </w:r>
      <w:r w:rsidR="003A0569">
        <w:rPr>
          <w:rFonts w:asciiTheme="majorBidi" w:hAnsiTheme="majorBidi" w:cstheme="majorBidi"/>
        </w:rPr>
        <w:tab/>
      </w:r>
      <w:r w:rsidR="00EE676A">
        <w:rPr>
          <w:rFonts w:asciiTheme="majorBidi" w:hAnsiTheme="majorBidi" w:cstheme="majorBidi"/>
        </w:rPr>
        <w:t>2</w:t>
      </w:r>
    </w:p>
    <w:p w:rsidR="00FC3818" w:rsidRDefault="00B92988" w:rsidP="003A0569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Report</w:t>
      </w:r>
      <w:r w:rsidR="00FC3818">
        <w:rPr>
          <w:rFonts w:asciiTheme="majorBidi" w:hAnsiTheme="majorBidi" w:cstheme="majorBidi"/>
        </w:rPr>
        <w:tab/>
      </w:r>
      <w:r w:rsidR="003A0569">
        <w:rPr>
          <w:rFonts w:asciiTheme="majorBidi" w:hAnsiTheme="majorBidi" w:cstheme="majorBidi"/>
        </w:rPr>
        <w:tab/>
      </w:r>
      <w:r w:rsidR="00D74159">
        <w:rPr>
          <w:rFonts w:asciiTheme="majorBidi" w:hAnsiTheme="majorBidi" w:cstheme="majorBidi"/>
        </w:rPr>
        <w:t>3</w:t>
      </w:r>
    </w:p>
    <w:p w:rsidR="00FC3818" w:rsidRDefault="00FC3818" w:rsidP="003A0569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</w:rPr>
      </w:pPr>
      <w:r w:rsidRPr="00FC3818">
        <w:rPr>
          <w:rFonts w:asciiTheme="majorBidi" w:hAnsiTheme="majorBidi" w:cstheme="majorBidi"/>
        </w:rPr>
        <w:t>Quizzes</w:t>
      </w:r>
      <w:r>
        <w:rPr>
          <w:rFonts w:asciiTheme="majorBidi" w:hAnsiTheme="majorBidi" w:cstheme="majorBidi"/>
        </w:rPr>
        <w:tab/>
      </w:r>
      <w:r w:rsidR="003A0569">
        <w:rPr>
          <w:rFonts w:asciiTheme="majorBidi" w:hAnsiTheme="majorBidi" w:cstheme="majorBidi"/>
        </w:rPr>
        <w:tab/>
      </w:r>
      <w:r w:rsidR="00D74159">
        <w:rPr>
          <w:rFonts w:asciiTheme="majorBidi" w:hAnsiTheme="majorBidi" w:cstheme="majorBidi"/>
        </w:rPr>
        <w:t>4</w:t>
      </w:r>
    </w:p>
    <w:p w:rsidR="00FC3818" w:rsidRDefault="00A97326" w:rsidP="003A0569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</w:rPr>
      </w:pPr>
      <w:r w:rsidRPr="00FC3818">
        <w:rPr>
          <w:rFonts w:asciiTheme="majorBidi" w:hAnsiTheme="majorBidi" w:cstheme="majorBidi"/>
        </w:rPr>
        <w:t>Project</w:t>
      </w:r>
      <w:r w:rsidR="00FC3818">
        <w:rPr>
          <w:rFonts w:asciiTheme="majorBidi" w:hAnsiTheme="majorBidi" w:cstheme="majorBidi"/>
        </w:rPr>
        <w:tab/>
      </w:r>
      <w:r w:rsidR="00FC3818">
        <w:rPr>
          <w:rFonts w:asciiTheme="majorBidi" w:hAnsiTheme="majorBidi" w:cstheme="majorBidi"/>
        </w:rPr>
        <w:tab/>
      </w:r>
      <w:r w:rsidR="00B92988">
        <w:rPr>
          <w:rFonts w:asciiTheme="majorBidi" w:hAnsiTheme="majorBidi" w:cstheme="majorBidi"/>
        </w:rPr>
        <w:t>4</w:t>
      </w:r>
    </w:p>
    <w:p w:rsidR="00F5614D" w:rsidRDefault="00A97326" w:rsidP="00532EEF">
      <w:pPr>
        <w:pStyle w:val="ListParagraph"/>
        <w:numPr>
          <w:ilvl w:val="1"/>
          <w:numId w:val="1"/>
        </w:numPr>
        <w:ind w:left="1080"/>
        <w:rPr>
          <w:rFonts w:asciiTheme="majorBidi" w:hAnsiTheme="majorBidi" w:cstheme="majorBidi"/>
        </w:rPr>
      </w:pPr>
      <w:r w:rsidRPr="00FC3818">
        <w:rPr>
          <w:rFonts w:asciiTheme="majorBidi" w:hAnsiTheme="majorBidi" w:cstheme="majorBidi"/>
        </w:rPr>
        <w:t>Final</w:t>
      </w:r>
      <w:r w:rsidR="00FC3818">
        <w:rPr>
          <w:rFonts w:asciiTheme="majorBidi" w:hAnsiTheme="majorBidi" w:cstheme="majorBidi"/>
        </w:rPr>
        <w:tab/>
      </w:r>
      <w:r w:rsidR="00FC3818">
        <w:rPr>
          <w:rFonts w:asciiTheme="majorBidi" w:hAnsiTheme="majorBidi" w:cstheme="majorBidi"/>
        </w:rPr>
        <w:tab/>
        <w:t>7</w:t>
      </w:r>
    </w:p>
    <w:p w:rsidR="00532EEF" w:rsidRPr="00532EEF" w:rsidRDefault="00532EEF" w:rsidP="00532EEF">
      <w:pPr>
        <w:pStyle w:val="ListParagraph"/>
        <w:ind w:left="1080"/>
        <w:rPr>
          <w:rFonts w:asciiTheme="majorBidi" w:hAnsiTheme="majorBidi" w:cstheme="majorBidi"/>
        </w:rPr>
      </w:pPr>
    </w:p>
    <w:p w:rsidR="00F5614D" w:rsidRPr="00F5614D" w:rsidRDefault="00F5614D" w:rsidP="00F5614D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0" w:firstLine="0"/>
        <w:rPr>
          <w:color w:val="000000"/>
        </w:rPr>
      </w:pPr>
      <w:r w:rsidRPr="00F5614D">
        <w:rPr>
          <w:b/>
          <w:bCs/>
          <w:color w:val="000000"/>
        </w:rPr>
        <w:t>Attendance</w:t>
      </w:r>
      <w:r w:rsidRPr="00F5614D">
        <w:rPr>
          <w:color w:val="000000"/>
        </w:rPr>
        <w:t>:</w:t>
      </w:r>
    </w:p>
    <w:p w:rsidR="00F5614D" w:rsidRPr="00F5614D" w:rsidRDefault="00F5614D" w:rsidP="00F5614D">
      <w:pPr>
        <w:pStyle w:val="ListParagraph"/>
        <w:numPr>
          <w:ilvl w:val="1"/>
          <w:numId w:val="1"/>
        </w:numPr>
        <w:tabs>
          <w:tab w:val="left" w:pos="1080"/>
        </w:tabs>
        <w:spacing w:before="100" w:beforeAutospacing="1" w:after="100" w:afterAutospacing="1"/>
        <w:ind w:left="720" w:firstLine="0"/>
        <w:rPr>
          <w:color w:val="000000"/>
        </w:rPr>
      </w:pPr>
      <w:r w:rsidRPr="00F5614D">
        <w:rPr>
          <w:color w:val="000000"/>
        </w:rPr>
        <w:t>2 absences (excused or non-excused) : Warning</w:t>
      </w:r>
    </w:p>
    <w:p w:rsidR="00F5614D" w:rsidRPr="00F5614D" w:rsidRDefault="00F5614D" w:rsidP="00F5614D">
      <w:pPr>
        <w:pStyle w:val="ListParagraph"/>
        <w:numPr>
          <w:ilvl w:val="1"/>
          <w:numId w:val="1"/>
        </w:numPr>
        <w:tabs>
          <w:tab w:val="left" w:pos="1080"/>
        </w:tabs>
        <w:spacing w:before="100" w:beforeAutospacing="1" w:after="100" w:afterAutospacing="1"/>
        <w:ind w:left="720" w:firstLine="0"/>
        <w:rPr>
          <w:color w:val="000000"/>
        </w:rPr>
      </w:pPr>
      <w:r w:rsidRPr="00F5614D">
        <w:rPr>
          <w:color w:val="000000"/>
        </w:rPr>
        <w:t>3 absences (non-excused): DN</w:t>
      </w:r>
    </w:p>
    <w:p w:rsidR="00F5614D" w:rsidRPr="00F5614D" w:rsidRDefault="00F5614D" w:rsidP="00F5614D">
      <w:pPr>
        <w:pStyle w:val="ListParagraph"/>
        <w:numPr>
          <w:ilvl w:val="1"/>
          <w:numId w:val="1"/>
        </w:numPr>
        <w:tabs>
          <w:tab w:val="left" w:pos="1080"/>
        </w:tabs>
        <w:spacing w:before="100" w:beforeAutospacing="1" w:after="100" w:afterAutospacing="1"/>
        <w:ind w:left="720" w:firstLine="0"/>
        <w:rPr>
          <w:color w:val="000000"/>
        </w:rPr>
      </w:pPr>
      <w:r w:rsidRPr="00F5614D">
        <w:rPr>
          <w:color w:val="000000"/>
        </w:rPr>
        <w:t>4 absences (excused or non-excused) : DN</w:t>
      </w:r>
    </w:p>
    <w:p w:rsidR="00F5614D" w:rsidRDefault="00F5614D" w:rsidP="00532EEF">
      <w:pPr>
        <w:pStyle w:val="ListParagraph"/>
        <w:numPr>
          <w:ilvl w:val="1"/>
          <w:numId w:val="1"/>
        </w:numPr>
        <w:tabs>
          <w:tab w:val="left" w:pos="1080"/>
        </w:tabs>
        <w:spacing w:before="100" w:beforeAutospacing="1" w:after="100" w:afterAutospacing="1"/>
        <w:ind w:left="720" w:firstLine="0"/>
        <w:rPr>
          <w:color w:val="000000"/>
        </w:rPr>
      </w:pPr>
      <w:r w:rsidRPr="00F5614D">
        <w:rPr>
          <w:color w:val="000000"/>
        </w:rPr>
        <w:t>-0.5 for each unexcused absence &amp; -0.1 f</w:t>
      </w:r>
      <w:r>
        <w:rPr>
          <w:color w:val="000000"/>
        </w:rPr>
        <w:t xml:space="preserve">or every 5 minutes late will be </w:t>
      </w:r>
      <w:r w:rsidRPr="00F5614D">
        <w:rPr>
          <w:color w:val="000000"/>
        </w:rPr>
        <w:t>deducted out  of the student final grade.</w:t>
      </w:r>
    </w:p>
    <w:p w:rsidR="00532EEF" w:rsidRDefault="00532EEF" w:rsidP="00532EEF">
      <w:pPr>
        <w:pStyle w:val="ListParagraph"/>
        <w:tabs>
          <w:tab w:val="left" w:pos="1080"/>
        </w:tabs>
        <w:spacing w:before="100" w:beforeAutospacing="1" w:after="100" w:afterAutospacing="1"/>
        <w:rPr>
          <w:color w:val="000000"/>
        </w:rPr>
      </w:pPr>
    </w:p>
    <w:p w:rsidR="00F5614D" w:rsidRPr="00F5614D" w:rsidRDefault="00F5614D" w:rsidP="00F5614D">
      <w:pPr>
        <w:pStyle w:val="ListParagraph"/>
        <w:numPr>
          <w:ilvl w:val="0"/>
          <w:numId w:val="3"/>
        </w:numPr>
        <w:tabs>
          <w:tab w:val="clear" w:pos="720"/>
          <w:tab w:val="num" w:pos="90"/>
          <w:tab w:val="left" w:pos="450"/>
        </w:tabs>
        <w:spacing w:before="100" w:beforeAutospacing="1" w:after="100" w:afterAutospacing="1"/>
        <w:ind w:left="0" w:firstLine="0"/>
        <w:rPr>
          <w:color w:val="000000"/>
        </w:rPr>
      </w:pPr>
      <w:r w:rsidRPr="00F5614D">
        <w:rPr>
          <w:b/>
          <w:bCs/>
          <w:color w:val="000000"/>
        </w:rPr>
        <w:t>Lab Performance</w:t>
      </w:r>
      <w:r w:rsidRPr="00F5614D">
        <w:rPr>
          <w:color w:val="000000"/>
        </w:rPr>
        <w:t>:</w:t>
      </w:r>
    </w:p>
    <w:p w:rsidR="00532EEF" w:rsidRDefault="00F5614D" w:rsidP="00532EEF">
      <w:pPr>
        <w:numPr>
          <w:ilvl w:val="1"/>
          <w:numId w:val="3"/>
        </w:numPr>
        <w:tabs>
          <w:tab w:val="clear" w:pos="1440"/>
          <w:tab w:val="left" w:pos="1080"/>
        </w:tabs>
        <w:spacing w:before="100" w:beforeAutospacing="1" w:after="100" w:afterAutospacing="1"/>
        <w:ind w:left="720" w:firstLine="0"/>
        <w:rPr>
          <w:color w:val="000000"/>
        </w:rPr>
      </w:pPr>
      <w:r>
        <w:rPr>
          <w:color w:val="000000"/>
        </w:rPr>
        <w:t>For students behaving carelessly and showing non-serious attitude during the lab, points will be deducted out of their final grade, on a per-experiment basis.</w:t>
      </w:r>
    </w:p>
    <w:p w:rsidR="00532EEF" w:rsidRDefault="00532EEF" w:rsidP="00532EEF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  <w:bookmarkStart w:id="0" w:name="_GoBack"/>
      <w:bookmarkEnd w:id="0"/>
    </w:p>
    <w:p w:rsidR="00532EEF" w:rsidRPr="00486B6F" w:rsidRDefault="00532EEF" w:rsidP="00532EEF">
      <w:pPr>
        <w:rPr>
          <w:b/>
          <w:bCs/>
          <w:u w:val="single"/>
        </w:rPr>
      </w:pPr>
      <w:r w:rsidRPr="00486B6F">
        <w:rPr>
          <w:b/>
          <w:bCs/>
          <w:u w:val="single"/>
        </w:rPr>
        <w:lastRenderedPageBreak/>
        <w:t>Important Points to Remember</w:t>
      </w:r>
    </w:p>
    <w:p w:rsidR="00532EEF" w:rsidRPr="00486B6F" w:rsidRDefault="00532EEF" w:rsidP="00532EEF">
      <w:pPr>
        <w:rPr>
          <w:b/>
          <w:bCs/>
        </w:rPr>
      </w:pPr>
    </w:p>
    <w:p w:rsidR="00532EEF" w:rsidRDefault="00532EEF" w:rsidP="00532EEF">
      <w:pPr>
        <w:numPr>
          <w:ilvl w:val="0"/>
          <w:numId w:val="4"/>
        </w:numPr>
        <w:spacing w:line="360" w:lineRule="auto"/>
        <w:rPr>
          <w:iCs/>
        </w:rPr>
      </w:pPr>
      <w:r w:rsidRPr="00486B6F">
        <w:rPr>
          <w:iCs/>
          <w:u w:val="single"/>
        </w:rPr>
        <w:t>No Lab. Makeup</w:t>
      </w:r>
      <w:r w:rsidRPr="00486B6F">
        <w:rPr>
          <w:iCs/>
        </w:rPr>
        <w:t>: No lab make-ups are allowed</w:t>
      </w:r>
    </w:p>
    <w:p w:rsidR="00532EEF" w:rsidRDefault="00532EEF" w:rsidP="00532EEF">
      <w:pPr>
        <w:numPr>
          <w:ilvl w:val="0"/>
          <w:numId w:val="4"/>
        </w:numPr>
        <w:spacing w:line="360" w:lineRule="auto"/>
        <w:rPr>
          <w:iCs/>
        </w:rPr>
      </w:pPr>
      <w:r>
        <w:rPr>
          <w:iCs/>
          <w:u w:val="single"/>
        </w:rPr>
        <w:t>No report accepted without lab</w:t>
      </w:r>
      <w:r w:rsidRPr="00524A8B">
        <w:rPr>
          <w:iCs/>
        </w:rPr>
        <w:t>:</w:t>
      </w:r>
      <w:r>
        <w:rPr>
          <w:iCs/>
        </w:rPr>
        <w:t xml:space="preserve"> Lab report will not be accepted without performing the lab</w:t>
      </w:r>
    </w:p>
    <w:p w:rsidR="00532EEF" w:rsidRPr="00532EEF" w:rsidRDefault="00532EEF" w:rsidP="00532EEF">
      <w:pPr>
        <w:numPr>
          <w:ilvl w:val="0"/>
          <w:numId w:val="4"/>
        </w:numPr>
        <w:spacing w:line="360" w:lineRule="auto"/>
        <w:rPr>
          <w:iCs/>
        </w:rPr>
      </w:pPr>
      <w:r w:rsidRPr="00486B6F">
        <w:rPr>
          <w:iCs/>
          <w:u w:val="single"/>
        </w:rPr>
        <w:t>Official excuses</w:t>
      </w:r>
      <w:r w:rsidRPr="00486B6F">
        <w:rPr>
          <w:iCs/>
        </w:rPr>
        <w:t>: All official excuses must be submitted to the instructor no later than one week of the date of the official excuse.  The instructor may not accept the late excuses.</w:t>
      </w:r>
    </w:p>
    <w:sectPr w:rsidR="00532EEF" w:rsidRPr="00532EEF" w:rsidSect="005E32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DD7"/>
    <w:multiLevelType w:val="hybridMultilevel"/>
    <w:tmpl w:val="FE5EE4A0"/>
    <w:lvl w:ilvl="0" w:tplc="929E5C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662"/>
    <w:multiLevelType w:val="multilevel"/>
    <w:tmpl w:val="AC9C90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346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8E168F"/>
    <w:multiLevelType w:val="hybridMultilevel"/>
    <w:tmpl w:val="87FE8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8"/>
    <w:rsid w:val="00024DAE"/>
    <w:rsid w:val="000C1F48"/>
    <w:rsid w:val="000D0849"/>
    <w:rsid w:val="001C6396"/>
    <w:rsid w:val="00215097"/>
    <w:rsid w:val="0023788C"/>
    <w:rsid w:val="00351390"/>
    <w:rsid w:val="00367985"/>
    <w:rsid w:val="003A0569"/>
    <w:rsid w:val="0050433F"/>
    <w:rsid w:val="00532EEF"/>
    <w:rsid w:val="005C2F7F"/>
    <w:rsid w:val="005E324D"/>
    <w:rsid w:val="005F3A6C"/>
    <w:rsid w:val="006C4919"/>
    <w:rsid w:val="00806886"/>
    <w:rsid w:val="00885105"/>
    <w:rsid w:val="009941CF"/>
    <w:rsid w:val="009F199A"/>
    <w:rsid w:val="00A97326"/>
    <w:rsid w:val="00B85541"/>
    <w:rsid w:val="00B92988"/>
    <w:rsid w:val="00BA2FE3"/>
    <w:rsid w:val="00BC6E05"/>
    <w:rsid w:val="00C412DB"/>
    <w:rsid w:val="00C65C9F"/>
    <w:rsid w:val="00D74159"/>
    <w:rsid w:val="00EE676A"/>
    <w:rsid w:val="00EF1E6E"/>
    <w:rsid w:val="00F22F05"/>
    <w:rsid w:val="00F5614D"/>
    <w:rsid w:val="00F77BEE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5D427-156E-4421-98E3-DA71433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24DAE"/>
    <w:pPr>
      <w:keepNext/>
      <w:jc w:val="center"/>
      <w:outlineLvl w:val="0"/>
    </w:pPr>
    <w:rPr>
      <w:rFonts w:cs="Wingdings"/>
      <w:b/>
      <w:bCs/>
      <w:noProof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4DAE"/>
    <w:pPr>
      <w:keepNext/>
      <w:jc w:val="center"/>
      <w:outlineLvl w:val="2"/>
    </w:pPr>
    <w:rPr>
      <w:rFonts w:cs="Wingdings"/>
      <w:b/>
      <w:bCs/>
      <w:noProof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7326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97326"/>
    <w:rPr>
      <w:rFonts w:ascii="Times New Roman" w:eastAsia="Times New Roman" w:hAnsi="Times New Roman" w:cs="Times New Roman"/>
      <w:b/>
      <w:bCs/>
      <w:sz w:val="28"/>
      <w:szCs w:val="24"/>
      <w:u w:val="single"/>
      <w:lang w:val="en-AU"/>
    </w:rPr>
  </w:style>
  <w:style w:type="character" w:customStyle="1" w:styleId="Heading1Char">
    <w:name w:val="Heading 1 Char"/>
    <w:basedOn w:val="DefaultParagraphFont"/>
    <w:link w:val="Heading1"/>
    <w:rsid w:val="00024DAE"/>
    <w:rPr>
      <w:rFonts w:ascii="Times New Roman" w:eastAsia="Times New Roman" w:hAnsi="Times New Roman" w:cs="Wingdings"/>
      <w:b/>
      <w:bCs/>
      <w:noProof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24DAE"/>
    <w:rPr>
      <w:rFonts w:ascii="Times New Roman" w:eastAsia="Times New Roman" w:hAnsi="Times New Roman" w:cs="Wingdings"/>
      <w:b/>
      <w:bCs/>
      <w:noProof/>
      <w:szCs w:val="26"/>
    </w:rPr>
  </w:style>
  <w:style w:type="paragraph" w:styleId="ListParagraph">
    <w:name w:val="List Paragraph"/>
    <w:basedOn w:val="Normal"/>
    <w:uiPriority w:val="34"/>
    <w:qFormat/>
    <w:rsid w:val="00FC3818"/>
    <w:pPr>
      <w:ind w:left="720"/>
      <w:contextualSpacing/>
    </w:pPr>
  </w:style>
  <w:style w:type="table" w:styleId="TableGrid">
    <w:name w:val="Table Grid"/>
    <w:basedOn w:val="TableNormal"/>
    <w:uiPriority w:val="59"/>
    <w:rsid w:val="0088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E584-9B2F-4B02-A56D-4EF6784C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ahmed fathy</cp:lastModifiedBy>
  <cp:revision>7</cp:revision>
  <cp:lastPrinted>2014-02-10T10:13:00Z</cp:lastPrinted>
  <dcterms:created xsi:type="dcterms:W3CDTF">2015-08-24T10:06:00Z</dcterms:created>
  <dcterms:modified xsi:type="dcterms:W3CDTF">2015-08-26T09:50:00Z</dcterms:modified>
</cp:coreProperties>
</file>